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E3" w:rsidRPr="00D752E3" w:rsidRDefault="00D752E3" w:rsidP="00D752E3">
      <w:pPr>
        <w:spacing w:after="0"/>
        <w:jc w:val="right"/>
        <w:rPr>
          <w:rFonts w:ascii="Times New Roman" w:hAnsi="Times New Roman" w:cs="Times New Roman"/>
        </w:rPr>
      </w:pPr>
      <w:r w:rsidRPr="00D752E3">
        <w:rPr>
          <w:rFonts w:ascii="Times New Roman" w:hAnsi="Times New Roman" w:cs="Times New Roman"/>
        </w:rPr>
        <w:t>Приложение</w:t>
      </w:r>
    </w:p>
    <w:p w:rsidR="00D752E3" w:rsidRPr="00D752E3" w:rsidRDefault="00D752E3" w:rsidP="00D752E3">
      <w:pPr>
        <w:spacing w:after="0"/>
        <w:jc w:val="right"/>
        <w:rPr>
          <w:rFonts w:ascii="Times New Roman" w:hAnsi="Times New Roman" w:cs="Times New Roman"/>
        </w:rPr>
      </w:pPr>
      <w:r w:rsidRPr="00D752E3">
        <w:rPr>
          <w:rFonts w:ascii="Times New Roman" w:hAnsi="Times New Roman" w:cs="Times New Roman"/>
        </w:rPr>
        <w:t>к Решению Магнитогорского</w:t>
      </w:r>
    </w:p>
    <w:p w:rsidR="00D752E3" w:rsidRPr="00D752E3" w:rsidRDefault="00D752E3" w:rsidP="00D752E3">
      <w:pPr>
        <w:spacing w:after="0"/>
        <w:jc w:val="right"/>
        <w:rPr>
          <w:rFonts w:ascii="Times New Roman" w:hAnsi="Times New Roman" w:cs="Times New Roman"/>
        </w:rPr>
      </w:pPr>
      <w:r w:rsidRPr="00D752E3">
        <w:rPr>
          <w:rFonts w:ascii="Times New Roman" w:hAnsi="Times New Roman" w:cs="Times New Roman"/>
        </w:rPr>
        <w:t>городского Собрания депутатов</w:t>
      </w:r>
    </w:p>
    <w:p w:rsidR="00D752E3" w:rsidRPr="00D752E3" w:rsidRDefault="00D752E3" w:rsidP="00D752E3">
      <w:pPr>
        <w:spacing w:after="0"/>
        <w:jc w:val="right"/>
        <w:rPr>
          <w:rFonts w:ascii="Times New Roman" w:hAnsi="Times New Roman" w:cs="Times New Roman"/>
        </w:rPr>
      </w:pPr>
      <w:r w:rsidRPr="00D752E3">
        <w:rPr>
          <w:rFonts w:ascii="Times New Roman" w:hAnsi="Times New Roman" w:cs="Times New Roman"/>
        </w:rPr>
        <w:t>от 26 января 2021 года №1</w:t>
      </w:r>
    </w:p>
    <w:p w:rsidR="00D752E3" w:rsidRDefault="00D752E3" w:rsidP="00D752E3"/>
    <w:p w:rsidR="00D752E3" w:rsidRPr="00D752E3" w:rsidRDefault="00D752E3" w:rsidP="00D752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2E3"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D752E3" w:rsidRDefault="00D752E3" w:rsidP="00D752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2E3">
        <w:rPr>
          <w:rFonts w:ascii="Times New Roman" w:hAnsi="Times New Roman" w:cs="Times New Roman"/>
          <w:b/>
          <w:sz w:val="24"/>
          <w:szCs w:val="24"/>
        </w:rPr>
        <w:t>о состоянии гражданского общества города Магнитогорска</w:t>
      </w:r>
      <w:r w:rsidRPr="00D752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52E3" w:rsidRPr="00D752E3" w:rsidRDefault="00D752E3" w:rsidP="00D752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2E3">
        <w:rPr>
          <w:rFonts w:ascii="Times New Roman" w:hAnsi="Times New Roman" w:cs="Times New Roman"/>
          <w:b/>
          <w:sz w:val="24"/>
          <w:szCs w:val="24"/>
        </w:rPr>
        <w:t>26 января 2021 года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Настоящий доклад подготовлен в соответствии со статьей 61 Положения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Общественной палате города Магнитогорска, утвержденного Решением Магнитогорского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городского Собрания депутатов от 29 ноября 2016 года №169.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Общественная палата – это постоянно действующая организация, избираемая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активных представителей общественности сроком на 5 лет. Работой Палаты обеспечивается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взаимодействие жителей и некоммерческих организаций, осуществляющих деятельность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территории города, с органами местного самоуправления. Состав членов палаты в каждом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созыве неизменен - 30 человек.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Цели работы палаты.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В первую очередь, это учет потребностей и интересов жителей города, защита их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и свобод, прав и законных интересов некоммерческих организаций.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Во-вторых, это осуществление общественного контроля деятельности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местного самоуправления, муниципальных организаций, иных 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осуществляющих в соответствии с федеральными законами отдельные публичные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полномочия на территории города.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Осуществляя свою деятельность, Общественная палата использует различные методы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работы.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Один из важнейших – взаимодействие с населением, прямой контакт с жителями.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этого еженедельно горожан принимали представители профильных комиссий Палаты.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До 2020 года наибольшее количество обращений было личного характера, такие как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оформление наследства, кредитные вопросы, вопросы взаимоотношения с банком,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трудовых споров, вопросы защиты прав потребителей. Поэтому для качественного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поставленных вопросов было заключено соглашение с Магнитогорским отделением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Ассоциации юристов России и с Объединением защиты прав потребителей, сотрудники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которых участвовали в приеме населения. Привлечение к работе с населением компетентных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специалистов помогло получить более 50 процентов положительных решений.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Из анализа обращений во время личного приема граждан сделаны выводы,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наиболее активными посетителями являлись граждане старше 50 лет.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В режиме повышенной готовности количество граждан, обратившихся на личный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прием, значительно уменьшилось. Для получения информации и обсуждения проблем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жители стали чаще пользоваться услугами сети «Интернет». Палата отреагировала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необходимость общества взаимодействовать дистанционно. Было сформировано сообщество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«Общественная палата города Магнитогорска» в социальной сети «В Контакте» и создан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сайт Палаты.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Основная цель перехода в цифровое пространство – доступность, оперативное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доведение информации, своевременное и полноценное получение обратной связи.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Анализ обращений граждан во время пандемии показал следующее.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Максимальное количество обращений (32 процента) было в сфере здравоохранения.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Люди жаловались на очереди в поликлиниках, работу скорой помощи, очереди на КТ.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Основной пик обращений пришёлся на осень прошлого года. Сейчас все вопросы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урегулированы, и обращения такого характера в Палату не поступают.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Второе место, а это 21 процент, занимают обращения, связанные с получением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продуктовых наборов и иных мер социальной поддержки. Основной пик таких обращений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lastRenderedPageBreak/>
        <w:t>пришелся на период с апреля по сентябрь прошлого года. Связано это с тем, что с 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прошлого года по инициативе руководителей ПАО «ММК» и при поддержке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города Благотворительный фонд «Металлург» стал реализовывать социальную программу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«Мы вместе». На первом этапе было предусмотрено обеспечение продуктовыми наборами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людей старше 65 лет, находящихся в режиме самоизоляции, в количестве 12, 5 тысяч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человек.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Программа оказалась востребована и своевременна в условиях повышенной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готовности. Нуждающихся в мерах социальной поддержки оказалось гораздо больше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прогнозируемой цифры. Среди них оказались не только люди преклонного возраста, но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граждане, попавшие в трудную жизненную ситуацию. Поэтому в перечень получателей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бесплатных продуктовых наборов вошли также малообеспеченные и особо нуждающиеся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жители города. Практически все эти граждане уже стояли на учете в управлении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защиты. Поступившие в Палату обращения передавались в центры социальной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населения, и заявители получали желаемую социальную поддержку.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Кроме того, у населения стали возникать проблемы финансового характера. 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третьем месте были такие обращения как: погашение кредитов, наложение взыскания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«ипотечное жилье», реструктуризация задолженности, получение страховки и иные вопросы,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связанные с обеспечением финансовых обязательств. Количество таких обращений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составило 12 процентов.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Количество обращений в сфере жилищно-коммунального хозяйства равно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процентам. В то же время в 2019 году количество таких обращений составляло почти 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процентов. Здесь четко прослеживается переориентация проблем в сложный для 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период.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В связи с тем, что в период пандемии резко увеличились проблемы экономического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характера, увеличилось и количество обращений в сфере трудового законодательства. В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основном, это обращения, связанные с увольнением, снижением зарплаты 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трудоустройством. Доля таких обращений составила 7 процентов.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Также увеличилось количество специфичных обращений, связанных с защитой прав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потребителей, таких как возврат денежных средств за авиабилеты, не оказанные услуги по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организации туров и мероприятий зрелищно-развлекательного характера. Их показатель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вышел на цифру 5 процентов. Всплеск таких обращений связан с введением в стране 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регионе мер ограничительного характера в период повышенной готовности. Для оказания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помощи населению было организовано консультирование горожан специалистами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Объединения защиты прав потребителей и размещена информация разъяснительного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характера на информационном портале «Вечерний Магнитогорск».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Незначительное количество обращений фиксировалось в сфере благоустройства дворов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и придомовых территорий, поселковых дорог.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Осенью прошлого года МГТУ им. Г.И. Носова был проведен социологический опрос на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тему: «С какими проблемами чаще всего сталкивались жители Магнитогорска в 2020 году».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Респондентам предлагали выбрать несколько вариантов. Самой упоминаемой проблемой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были большие очереди в поликлиниках, затруднения в записи на прием к врачу, так ответила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треть опрошенных. Около четверти опрошенных пожаловались на долгое ожидание приезда</w:t>
      </w:r>
      <w:r w:rsidR="00D95054">
        <w:rPr>
          <w:rFonts w:ascii="Times New Roman" w:hAnsi="Times New Roman" w:cs="Times New Roman"/>
          <w:sz w:val="24"/>
          <w:szCs w:val="24"/>
        </w:rPr>
        <w:t xml:space="preserve"> с</w:t>
      </w:r>
      <w:r w:rsidRPr="00D752E3">
        <w:rPr>
          <w:rFonts w:ascii="Times New Roman" w:hAnsi="Times New Roman" w:cs="Times New Roman"/>
          <w:sz w:val="24"/>
          <w:szCs w:val="24"/>
        </w:rPr>
        <w:t>корой помощи, 12 процентов возмутили очереди на компьютерную томографию, а каждый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пятый сообщил о дефиците лекарств. При этом повышение цен в аптеках волновало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незначительную часть опрошенных жителей — менее 1 процента.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27 процентов горожан столкнулись в 2020 году со снижением уровня доходов, а 13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процентов сообщили, что потеряли работу. 11 процентов респондентов жаловались на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перебои в работе госучреждений, многофункциональных центров, Центра занятости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населения, Пенсионного фонда. Перевод на удаленную работу или дистанционное обучение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назвали проблемой 20 процентов опрошенных.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Как видим, данные опроса, проведенного осенью прошлого года, практически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совпадают с анализом обращений, проведенным Палатой за аналогичный период.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lastRenderedPageBreak/>
        <w:t>Важной частью работы Палаты является общественное обсуждение различных сфер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городской жизни. На подобные мероприятия традиционно приглашаются представители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профильных управлений администрации города, представители федеральных органов власти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или иных организаций, осуществляющих свою деятельность на территории города.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Первое заседание в прошлом году было посвящено работе администрации города в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 xml:space="preserve">сфере культуры. Руководителем управления культуры Кудрявцевой Младой </w:t>
      </w:r>
      <w:proofErr w:type="spellStart"/>
      <w:r w:rsidRPr="00D752E3">
        <w:rPr>
          <w:rFonts w:ascii="Times New Roman" w:hAnsi="Times New Roman" w:cs="Times New Roman"/>
          <w:sz w:val="24"/>
          <w:szCs w:val="24"/>
        </w:rPr>
        <w:t>Иоганновной</w:t>
      </w:r>
      <w:proofErr w:type="spellEnd"/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был представлен доклад на тему «Итоги работы управления культуры и подведомственных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ему организаций за 2019 год и планирование работы на 2020 год».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Анализируя деятельность учреждений культуры, члены Палаты пришли к следующему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выводу: во все учреждения, подведомственные управлению культуры, обеспечен доступ для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лиц с ограниченными возможностями здоровья. Это очень важно, ведь пользователями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Объединения городских библиотек, имеющими ограниченные возможности здоровья,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 xml:space="preserve">являются 600 человек. Так, к примеру, Центральная библиотека им. Б.А. </w:t>
      </w:r>
      <w:proofErr w:type="spellStart"/>
      <w:r w:rsidRPr="00D752E3">
        <w:rPr>
          <w:rFonts w:ascii="Times New Roman" w:hAnsi="Times New Roman" w:cs="Times New Roman"/>
          <w:sz w:val="24"/>
          <w:szCs w:val="24"/>
        </w:rPr>
        <w:t>Ручьева</w:t>
      </w:r>
      <w:proofErr w:type="spellEnd"/>
      <w:r w:rsidRPr="00D752E3">
        <w:rPr>
          <w:rFonts w:ascii="Times New Roman" w:hAnsi="Times New Roman" w:cs="Times New Roman"/>
          <w:sz w:val="24"/>
          <w:szCs w:val="24"/>
        </w:rPr>
        <w:t xml:space="preserve"> (ул.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Советской Армии, 23) кроме пандуса имеет удобный лестничный гусеничный подъемник. В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детской библиотеке №6 произведена модернизация. И эта библиотека полностью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адаптирована под потребности детей с ограниченными возможностями здоровья.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В рамках национального проекта «Культура» в прошлом году Объединению городских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библиотек выделено 10 миллионов рублей на создание модельной библиотеки на базе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Цент</w:t>
      </w:r>
      <w:r w:rsidR="00D95054">
        <w:rPr>
          <w:rFonts w:ascii="Times New Roman" w:hAnsi="Times New Roman" w:cs="Times New Roman"/>
          <w:sz w:val="24"/>
          <w:szCs w:val="24"/>
        </w:rPr>
        <w:t>р</w:t>
      </w:r>
      <w:r w:rsidRPr="00D752E3">
        <w:rPr>
          <w:rFonts w:ascii="Times New Roman" w:hAnsi="Times New Roman" w:cs="Times New Roman"/>
          <w:sz w:val="24"/>
          <w:szCs w:val="24"/>
        </w:rPr>
        <w:t xml:space="preserve">альной библиотеки им. Б.А. </w:t>
      </w:r>
      <w:proofErr w:type="spellStart"/>
      <w:r w:rsidRPr="00D752E3">
        <w:rPr>
          <w:rFonts w:ascii="Times New Roman" w:hAnsi="Times New Roman" w:cs="Times New Roman"/>
          <w:sz w:val="24"/>
          <w:szCs w:val="24"/>
        </w:rPr>
        <w:t>Ручьева</w:t>
      </w:r>
      <w:proofErr w:type="spellEnd"/>
      <w:r w:rsidRPr="00D752E3">
        <w:rPr>
          <w:rFonts w:ascii="Times New Roman" w:hAnsi="Times New Roman" w:cs="Times New Roman"/>
          <w:sz w:val="24"/>
          <w:szCs w:val="24"/>
        </w:rPr>
        <w:t>. При этом общий объем финансирования за счет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средств бюджета города составил почти 20 миллионов рублей.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В сентябре и октябре 2020 года открылись после капитального ремонта два учреждения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 xml:space="preserve">культуры: модельная библиотека на базе центральной библиотеки им. Б.А. </w:t>
      </w:r>
      <w:proofErr w:type="spellStart"/>
      <w:r w:rsidRPr="00D752E3">
        <w:rPr>
          <w:rFonts w:ascii="Times New Roman" w:hAnsi="Times New Roman" w:cs="Times New Roman"/>
          <w:sz w:val="24"/>
          <w:szCs w:val="24"/>
        </w:rPr>
        <w:t>Ручьева</w:t>
      </w:r>
      <w:proofErr w:type="spellEnd"/>
      <w:r w:rsidRPr="00D752E3">
        <w:rPr>
          <w:rFonts w:ascii="Times New Roman" w:hAnsi="Times New Roman" w:cs="Times New Roman"/>
          <w:sz w:val="24"/>
          <w:szCs w:val="24"/>
        </w:rPr>
        <w:t xml:space="preserve"> 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Магнитогорский драматический театр им. А.С. Пушкина.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Во время пандемии количество посетителей учреждений культуры заметно снизилось,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но учреждения культуры продолжали работать, предлагая возможность посещения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мероприятий с соблюдением всех санитарно-эпидемиологических мер и новые формы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взаимодействия, в том числе новые интерактивные проекты. Несмотря на сложную 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нестандартную для учреждений культуры ситуацию, предлагаемые новые формы оказания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услуг оказались востребованы у жителей города.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Поэтому можно сделать вывод, что в городе делается много для предоставления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разнообразных и качественных услуг в сфере культуры для всех категорий граждан и в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нестандартных условиях работы.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В связи с тем, что Магнитогорск является промышленным городом, а вопросы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экологического состояния непосредственно связаны с влиянием на состояние здоровья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горожан Общественная палата города провела общественные обсуждения и по этой теме.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На заседании Общественной палаты выступили с докладами директор по охране труда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Магнитогорского металлургического комбината Щуров Григорий Викторович и заместитель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начальника управления охраны окружающей среды и экологического контроля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Pr="00D752E3">
        <w:rPr>
          <w:rFonts w:ascii="Times New Roman" w:hAnsi="Times New Roman" w:cs="Times New Roman"/>
          <w:sz w:val="24"/>
          <w:szCs w:val="24"/>
        </w:rPr>
        <w:t>Алевская</w:t>
      </w:r>
      <w:proofErr w:type="spellEnd"/>
      <w:r w:rsidRPr="00D752E3">
        <w:rPr>
          <w:rFonts w:ascii="Times New Roman" w:hAnsi="Times New Roman" w:cs="Times New Roman"/>
          <w:sz w:val="24"/>
          <w:szCs w:val="24"/>
        </w:rPr>
        <w:t xml:space="preserve"> Евгения Владимировна.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Члены Палаты детально ознакомились с экологической ситуацией в городе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Магнитогорске, а также с комплексным планом мероприятий по снижению выбросов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загрязняющих веществ в атмосферный воздух. Магнитогорский металлургический комбинат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является одной из крупнейших в России компаний, технологический процесс не позволяет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избежать негативного воздействия на окружающую среду.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Жители города признают и разделяют заслуги градообразующего предприятия по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трудоустройству горожан, в экономической и социальной жизни города, в получении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городом почетного звания «Город трудовой доблести», но не всегда имеют возможность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оценить степень его участия в улучшении экологической ситуации. Поэтому мы используем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любую возможность довести до горожан информацию о проводимой на ММК работе в этой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сфере.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lastRenderedPageBreak/>
        <w:t>На предприятии разработана и внедряется стратегия развития на 2015-2025 годы.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Основное направление стратегии – реализация инициативы «Чистый город»,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предусматривающей снижение совокупных выбросов в атмосферу на 20 процентов.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Инвестиции на реализацию всех мероприятий ММК, вошедших в программу «Чистый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город», составляют более 23 миллиардов рублей. Сокращение всех выбросов до 2025 года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составит более 26 тысяч тонн.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Общественность наблюдает, что декларируемые цели выполняются.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Ежегодно в городе проводится высадка зеленых насаждений на территории школ,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детских садов, в парках, скверах, дорожной сети, дамбе и прочих объектах. Если в 2017 году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высажено 1000 саженцев ясеня и 460 сибирских елей, то уже в 2018 году – 5 550 саженцев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деревьев и кустарников, а в 2019 году – 9 800.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 xml:space="preserve">Закупается оборудование для автоматизированной системы учета и </w:t>
      </w:r>
      <w:r w:rsidR="00D95054" w:rsidRPr="00D752E3">
        <w:rPr>
          <w:rFonts w:ascii="Times New Roman" w:hAnsi="Times New Roman" w:cs="Times New Roman"/>
          <w:sz w:val="24"/>
          <w:szCs w:val="24"/>
        </w:rPr>
        <w:t>контроля</w:t>
      </w:r>
      <w:r w:rsidR="00D95054">
        <w:rPr>
          <w:rFonts w:ascii="Times New Roman" w:hAnsi="Times New Roman" w:cs="Times New Roman"/>
          <w:sz w:val="24"/>
          <w:szCs w:val="24"/>
        </w:rPr>
        <w:t xml:space="preserve"> промышленных</w:t>
      </w:r>
      <w:r w:rsidRPr="00D752E3">
        <w:rPr>
          <w:rFonts w:ascii="Times New Roman" w:hAnsi="Times New Roman" w:cs="Times New Roman"/>
          <w:sz w:val="24"/>
          <w:szCs w:val="24"/>
        </w:rPr>
        <w:t xml:space="preserve"> выбросов. Ведется работа по рекультивации Западного карьера горы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Магнитной. Завершена реконструкция системы оборотного водоснабжения ММК.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Достигнута максимальная изоляция Магнитогорского водохранилища от влияния сточных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вод ПАО «ММК». Объем сбрасываемых вод сокращен 11 раз, а масса сброса загрязняющих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 xml:space="preserve">веществ – в 7 раз. В 2019 году введена в действие 5 </w:t>
      </w:r>
      <w:proofErr w:type="spellStart"/>
      <w:r w:rsidRPr="00D752E3">
        <w:rPr>
          <w:rFonts w:ascii="Times New Roman" w:hAnsi="Times New Roman" w:cs="Times New Roman"/>
          <w:sz w:val="24"/>
          <w:szCs w:val="24"/>
        </w:rPr>
        <w:t>аглофабрика</w:t>
      </w:r>
      <w:proofErr w:type="spellEnd"/>
      <w:r w:rsidRPr="00D752E3">
        <w:rPr>
          <w:rFonts w:ascii="Times New Roman" w:hAnsi="Times New Roman" w:cs="Times New Roman"/>
          <w:sz w:val="24"/>
          <w:szCs w:val="24"/>
        </w:rPr>
        <w:t>, оснащенная 19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высокоэффективными природоохранными объектами.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Являясь градообразующим предприятием, ММК осуществляет свою деятельность с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пониманием ответственности за воздействие на окружающую среду и стремится к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экологически ориентированному развитию своего производства для удовлетворения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потребностей нынешнего и будущего поколений в благоприятной окружающей среде.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Учитывая, что проблемы в сфере экологии многообразны, актуальны сегодня и не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решаемы в одночасье, Палата продолжает работу в сфере экологии. Налажено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взаимодействие с рабочими группами Координационного совета при Губернаторе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Челябинской области по вопросам экологии и управлением охраны окружающей среды 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экологического контроля администрации города. Весной прошлого года представители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Палаты участвовали в публичных обсуждениях реализации проекта «Чистый воздух»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национального проекта «Экология». А осенью пошлого года заместитель председателя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Общественной палаты Ефименко А.В. принял участие в выездном совещании рабочей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группы при Губернаторе Челябинской области на тему «Развитие системы обращения с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твердыми коммунальными отходами на территории Магнитогорского и Челябинского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кластера». По итогам этого совещания запланировано провести заседание комиссии по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экологии при Общественной палате в феврале текущего года.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Представляя общественность нашего города, Палата оперативно реагирует на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ситуации, происходящие в гражданском обществе. Изменения в законодательстве, жалобы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граждан, профилактическая работа, необходимость анализа работы муниципальных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организаций и администрации города по вопросам местного значения обязывают нас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применять механизм общественного контроля. Несколько примеров.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Первый пример.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Реагируя на обращения граждан в сфере перевозки пассажиров и багажа маршрутными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такси, мы организовали общественное контроль в этой сфере.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Учитывая, что маршрутное такси относится к общественному виду транспорта, работа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проводилась совместно с управлением инженерного обеспечения, транспорта и связи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администрации города. Наши общественники в течение нескольких месяцев контролировали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соблюдение перевозчиками графика движения. Факты нарушения графика движения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подтвердились. У населения вызывает нарекание несоблюдение графика движения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маршрутных такси в первую очередь по нерентабельным маршрутам, в вечернее время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перевозчики просто не доезжают до конечной остановки. Выявленные нарушения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фиксировались документально, со стороны управления транспорта к нарушителям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применялись меры профилактического характера.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lastRenderedPageBreak/>
        <w:t>В связи с тем, что работа общественного транспорта непосредственно связана с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обеспечением комфортных условий жизнедеятельности граждан, Палатой достигнуто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соглашение с профильным управлением о продолжении совместной работы.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Второй пример.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Нашим детям должны быть созданы все условия по реализации права на получение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бесплатного и качественного образования.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Законодательно на Палату возложена обязанность проведения независимой оценки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качества условий осуществления образовательной деятельности в муниципальных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организациях. Нами был сформирован соответствующий общественный совет, разработаны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методика проведения проверки и критерии оценки. С применением данной методики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членами общественного совета с участием представителей управления образования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проведена проверка общеобразовательного учреждения «Академический лицей». Качество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условий осуществления деятельности учебного заведения оказалось на высоком уровне.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Третий пример.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В прошлом году Общественной палатой был организован общественный контроль на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всенародном голосовании по поправкам в Конституцию РФ и на выборах депутатов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Магнитогорского городского Собрания депутатов и Законодательного Собрания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Челябинской области. Обеспечивая чистоту и прозрачность выборов, наши наблюдатели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присутствовали на всех избирательных участках города.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Кроме того, была организована работа мобильных групп, обеспечивающих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оперативное реагирование на обращения граждан по вопросам голосования.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Общественники констатировали отсутствие объективных жалоб граждан, обеспечение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соблюдения на участках санитарно-эпидемиологических требований и наличие средств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индивидуальной защиты. Голосование на избирательных участках проведено без нарушений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прав избирателей с соблюдением всех норм действующего законодательства.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Гражданская активность населения значительно выросла. Тревожное время побудило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жителей города сплотиться. Это стало особенно заметно в прошлом году.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Активно стали развиваться волонтерское движение и работа некоммерческих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организаций в социальной сфере.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Направления помощи гражданам были разнообразны: разноска продуктов питания 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 xml:space="preserve">лекарств пожилым, снабжение их средствами индивидуальной защиты, </w:t>
      </w:r>
      <w:proofErr w:type="spellStart"/>
      <w:r w:rsidRPr="00D752E3">
        <w:rPr>
          <w:rFonts w:ascii="Times New Roman" w:hAnsi="Times New Roman" w:cs="Times New Roman"/>
          <w:sz w:val="24"/>
          <w:szCs w:val="24"/>
        </w:rPr>
        <w:t>автоволонтерство</w:t>
      </w:r>
      <w:proofErr w:type="spellEnd"/>
      <w:r w:rsidRPr="00D752E3">
        <w:rPr>
          <w:rFonts w:ascii="Times New Roman" w:hAnsi="Times New Roman" w:cs="Times New Roman"/>
          <w:sz w:val="24"/>
          <w:szCs w:val="24"/>
        </w:rPr>
        <w:t>,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помощь медицинским организациям и их работникам.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Волонтерское движение в городе представлено многообразием некоммерческих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организаций. Среди наиболее активных следует отметить следующие: «Серебряные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волонтеры», «По зову сердца», «Молодая гвардия», Союз молодых металлургов,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Молодежная общественная палата при Магнитогорском городском Собрании депутатов.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Особой благодарности жителей заслуживает самая крупная благотворительная организация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города - фонд «Металлург», осуществляющая деятельность при поддержке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металлургического комбината. При реализации социального проекта «Мы вместе»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наблюдалось четкое взаимодействие фонда с Центрами социального обслуживания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населения. С колес отгружались наборы в Центры и силами социальных работников 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волонтеров разносились по домам нуждающихся.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Активно участвуют в оказании адресной помощи населению и медикам, работающим с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 xml:space="preserve">больными </w:t>
      </w:r>
      <w:proofErr w:type="spellStart"/>
      <w:r w:rsidRPr="00D752E3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Pr="00D752E3">
        <w:rPr>
          <w:rFonts w:ascii="Times New Roman" w:hAnsi="Times New Roman" w:cs="Times New Roman"/>
          <w:sz w:val="24"/>
          <w:szCs w:val="24"/>
        </w:rPr>
        <w:t>, депутаты всех уровней.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Кроме того, некоммерческие организации активно выступали с инициативами,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позволяющими привлечь дополнительные средства на реализацию в городе проектов,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имеющих общественную значимость. В прошедшем году 11 некоммерческих организаций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получили 12 грантов на сумму 12 с половиной миллионов рублей. 10 финансировались из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фонда Президентских грантов, 2 - это гранты Губернатора Челябинской области. Следует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отметить, что максимальное количество грантов (9 из 12) было выделено по направлению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«Социальное обслуживание, социальная поддержка и защита граждан». Дважды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победителем именно в этом направлении стал благотворительный фонд «Металлург».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lastRenderedPageBreak/>
        <w:t xml:space="preserve">Впервые в нашем городе </w:t>
      </w:r>
      <w:proofErr w:type="spellStart"/>
      <w:r w:rsidRPr="00D752E3">
        <w:rPr>
          <w:rFonts w:ascii="Times New Roman" w:hAnsi="Times New Roman" w:cs="Times New Roman"/>
          <w:sz w:val="24"/>
          <w:szCs w:val="24"/>
        </w:rPr>
        <w:t>грантовую</w:t>
      </w:r>
      <w:proofErr w:type="spellEnd"/>
      <w:r w:rsidRPr="00D752E3">
        <w:rPr>
          <w:rFonts w:ascii="Times New Roman" w:hAnsi="Times New Roman" w:cs="Times New Roman"/>
          <w:sz w:val="24"/>
          <w:szCs w:val="24"/>
        </w:rPr>
        <w:t xml:space="preserve"> поддержку получило территориальное общественное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самоуправление - ТОС «Магнитный» завоевал победу сразу в двух конкурсах президентских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грантов.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Во время пандемии общество научилось жить в режиме повышенной готовности и в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режиме готовности прийти на помощь. На фоне резонансных событий произошла смена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 xml:space="preserve">модели взаимодействия власти и гражданского общества, которое вышло на </w:t>
      </w:r>
      <w:r w:rsidR="00D95054" w:rsidRPr="00D752E3">
        <w:rPr>
          <w:rFonts w:ascii="Times New Roman" w:hAnsi="Times New Roman" w:cs="Times New Roman"/>
          <w:sz w:val="24"/>
          <w:szCs w:val="24"/>
        </w:rPr>
        <w:t>уровень</w:t>
      </w:r>
      <w:r w:rsidR="00D95054">
        <w:rPr>
          <w:rFonts w:ascii="Times New Roman" w:hAnsi="Times New Roman" w:cs="Times New Roman"/>
          <w:sz w:val="24"/>
          <w:szCs w:val="24"/>
        </w:rPr>
        <w:t xml:space="preserve"> полноценного</w:t>
      </w:r>
      <w:r w:rsidRPr="00D752E3">
        <w:rPr>
          <w:rFonts w:ascii="Times New Roman" w:hAnsi="Times New Roman" w:cs="Times New Roman"/>
          <w:sz w:val="24"/>
          <w:szCs w:val="24"/>
        </w:rPr>
        <w:t xml:space="preserve"> партнёрства. Состояние гражданского общества в городе можно выразить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тремя простыми словами - единение, милосердие и неравнодушие.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Общественная палата постоянно развивается, ее работа совершенствуется, расширяется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перечень направлений деятельности.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28 декабря 2020 года сформирован третий по счету состав Общественной палаты из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представителей 30-ти различных некоммерческих организаций города. Члены Палаты готовы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не считаться со своим временем и на общественных началах защищать интересы населения,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поднимая и решая общественно значимые вопросы с полной ответственностью и осознанием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гражданского долга. Сформировано 6 комиссий по вопросам местного значения.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Общественная палата будет продолжать заинтересованно вникать во все городские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проблемы, волнующие горожан.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В своей работе Палата опирается на опыт предыдущих составов. Мы готовы соблюдать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устоявшиеся принципы работы и расширять сферу участия в общественной жизни города.</w:t>
      </w:r>
    </w:p>
    <w:p w:rsidR="00D752E3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В докладе приведена только часть мероприятий, помогающих оценить состояние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гражданского общества.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Как сами мероприятия, так и их результаты доводятся до населения при помощи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средств массовой информации.</w:t>
      </w:r>
    </w:p>
    <w:p w:rsidR="00187085" w:rsidRPr="00D752E3" w:rsidRDefault="00D752E3" w:rsidP="00D7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2E3">
        <w:rPr>
          <w:rFonts w:ascii="Times New Roman" w:hAnsi="Times New Roman" w:cs="Times New Roman"/>
          <w:sz w:val="24"/>
          <w:szCs w:val="24"/>
        </w:rPr>
        <w:t>Общественная палата всегда открыта и всегда готова выслушать любые предложения</w:t>
      </w:r>
      <w:r w:rsidR="00D95054">
        <w:rPr>
          <w:rFonts w:ascii="Times New Roman" w:hAnsi="Times New Roman" w:cs="Times New Roman"/>
          <w:sz w:val="24"/>
          <w:szCs w:val="24"/>
        </w:rPr>
        <w:t xml:space="preserve"> </w:t>
      </w:r>
      <w:r w:rsidRPr="00D752E3">
        <w:rPr>
          <w:rFonts w:ascii="Times New Roman" w:hAnsi="Times New Roman" w:cs="Times New Roman"/>
          <w:sz w:val="24"/>
          <w:szCs w:val="24"/>
        </w:rPr>
        <w:t>по совершенствованию своей работы</w:t>
      </w:r>
      <w:r w:rsidR="00D9505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87085" w:rsidRPr="00D7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A5"/>
    <w:rsid w:val="00187085"/>
    <w:rsid w:val="00D752E3"/>
    <w:rsid w:val="00D95054"/>
    <w:rsid w:val="00F2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FB92"/>
  <w15:chartTrackingRefBased/>
  <w15:docId w15:val="{24AA87D5-FF19-476E-B483-8A7AFCCB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2966</Words>
  <Characters>16909</Characters>
  <Application>Microsoft Office Word</Application>
  <DocSecurity>0</DocSecurity>
  <Lines>140</Lines>
  <Paragraphs>39</Paragraphs>
  <ScaleCrop>false</ScaleCrop>
  <Company/>
  <LinksUpToDate>false</LinksUpToDate>
  <CharactersWithSpaces>19836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Филипова Анжелика Станиславовна</dc:creator>
  <cp:keywords/>
  <dc:description/>
  <cp:lastModifiedBy>Филипова Анжелика Станиславовна</cp:lastModifiedBy>
  <cp:revision>3</cp:revision>
  <dcterms:created xsi:type="dcterms:W3CDTF">2025-10-08T11:01:00Z</dcterms:created>
  <dcterms:modified xsi:type="dcterms:W3CDTF">2025-10-08T11:15:00Z</dcterms:modified>
</cp:coreProperties>
</file>